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18" w:rsidRPr="000D26C6" w:rsidRDefault="00037618" w:rsidP="00037618">
      <w:pPr>
        <w:spacing w:after="0"/>
        <w:rPr>
          <w:rFonts w:ascii="Arial" w:hAnsi="Arial" w:cs="Arial"/>
          <w:szCs w:val="21"/>
        </w:rPr>
      </w:pPr>
    </w:p>
    <w:p w:rsidR="00735D01" w:rsidRDefault="00301589" w:rsidP="00301589">
      <w:pPr>
        <w:spacing w:after="0"/>
        <w:ind w:firstLineChars="50" w:firstLine="221"/>
        <w:jc w:val="center"/>
        <w:rPr>
          <w:rFonts w:ascii="Arial" w:eastAsia="黑体" w:hAnsi="Arial" w:cs="Arial"/>
          <w:b/>
          <w:color w:val="1F497D"/>
          <w:sz w:val="44"/>
          <w:szCs w:val="21"/>
        </w:rPr>
      </w:pPr>
      <w:r w:rsidRPr="00301589">
        <w:rPr>
          <w:rFonts w:ascii="Arial" w:eastAsia="黑体" w:hAnsi="Arial" w:cs="Arial" w:hint="eastAsia"/>
          <w:b/>
          <w:color w:val="1F497D"/>
          <w:sz w:val="44"/>
          <w:szCs w:val="21"/>
        </w:rPr>
        <w:t>股权及中长期激励方案设计与落地</w:t>
      </w:r>
    </w:p>
    <w:tbl>
      <w:tblPr>
        <w:tblStyle w:val="a9"/>
        <w:tblW w:w="5000" w:type="pct"/>
        <w:tblLook w:val="04A0"/>
      </w:tblPr>
      <w:tblGrid>
        <w:gridCol w:w="10420"/>
      </w:tblGrid>
      <w:tr w:rsidR="00FC78A5" w:rsidRPr="003B3E59" w:rsidTr="003B3E59">
        <w:trPr>
          <w:trHeight w:val="2108"/>
        </w:trPr>
        <w:tc>
          <w:tcPr>
            <w:tcW w:w="5000" w:type="pct"/>
          </w:tcPr>
          <w:p w:rsidR="00FC78A5" w:rsidRDefault="00FC78A5" w:rsidP="00FC78A5">
            <w:pPr>
              <w:rPr>
                <w:rFonts w:ascii="Arial" w:hAnsi="Arial" w:cs="Arial"/>
                <w:szCs w:val="21"/>
              </w:rPr>
            </w:pPr>
          </w:p>
          <w:p w:rsidR="00BF1092" w:rsidRDefault="00A07DFE" w:rsidP="00BF109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时间地点：</w:t>
            </w:r>
            <w:r>
              <w:rPr>
                <w:rFonts w:ascii="Arial" w:hAnsi="Arial" w:cs="Arial"/>
                <w:szCs w:val="21"/>
              </w:rPr>
              <w:t>2024</w:t>
            </w:r>
            <w:r>
              <w:rPr>
                <w:rFonts w:ascii="Arial" w:hAnsi="Arial" w:cs="Arial" w:hint="eastAsia"/>
                <w:szCs w:val="21"/>
              </w:rPr>
              <w:t>年</w:t>
            </w:r>
            <w:r w:rsidR="00301589">
              <w:rPr>
                <w:rFonts w:ascii="Arial" w:hAnsi="Arial" w:cs="Arial" w:hint="eastAsia"/>
                <w:szCs w:val="21"/>
              </w:rPr>
              <w:t>11</w:t>
            </w:r>
            <w:r w:rsidR="00951B87">
              <w:rPr>
                <w:rFonts w:ascii="Arial" w:hAnsi="Arial" w:cs="Arial" w:hint="eastAsia"/>
                <w:szCs w:val="21"/>
              </w:rPr>
              <w:t>月</w:t>
            </w:r>
            <w:r w:rsidR="00301589">
              <w:rPr>
                <w:rFonts w:ascii="Arial" w:hAnsi="Arial" w:cs="Arial" w:hint="eastAsia"/>
                <w:szCs w:val="21"/>
              </w:rPr>
              <w:t>22</w:t>
            </w:r>
            <w:r w:rsidR="00951B87">
              <w:rPr>
                <w:rFonts w:ascii="Arial" w:hAnsi="Arial" w:cs="Arial"/>
                <w:szCs w:val="21"/>
              </w:rPr>
              <w:t>-</w:t>
            </w:r>
            <w:r w:rsidR="00301589">
              <w:rPr>
                <w:rFonts w:ascii="Arial" w:hAnsi="Arial" w:cs="Arial" w:hint="eastAsia"/>
                <w:szCs w:val="21"/>
              </w:rPr>
              <w:t>23</w:t>
            </w:r>
            <w:r w:rsidR="00951B87">
              <w:rPr>
                <w:rFonts w:ascii="Arial" w:hAnsi="Arial" w:cs="Arial" w:hint="eastAsia"/>
                <w:szCs w:val="21"/>
              </w:rPr>
              <w:t>日</w:t>
            </w:r>
            <w:r w:rsidR="00951B87">
              <w:rPr>
                <w:rFonts w:ascii="Arial" w:hAnsi="Arial" w:cs="Arial" w:hint="eastAsia"/>
                <w:szCs w:val="21"/>
              </w:rPr>
              <w:t xml:space="preserve"> </w:t>
            </w:r>
            <w:r w:rsidR="00967200">
              <w:rPr>
                <w:rFonts w:ascii="Arial" w:hAnsi="Arial" w:cs="Arial" w:hint="eastAsia"/>
                <w:szCs w:val="21"/>
              </w:rPr>
              <w:t>上海</w:t>
            </w:r>
            <w:r w:rsidR="00BF1092">
              <w:rPr>
                <w:rFonts w:ascii="Arial" w:hAnsi="Arial" w:cs="Arial" w:hint="eastAsia"/>
                <w:szCs w:val="21"/>
              </w:rPr>
              <w:t xml:space="preserve"> </w:t>
            </w:r>
          </w:p>
          <w:p w:rsidR="00A07DFE" w:rsidRDefault="00A07DFE" w:rsidP="00A07DF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培训讲师：</w:t>
            </w:r>
            <w:r w:rsidR="00301589" w:rsidRPr="00301589">
              <w:rPr>
                <w:rFonts w:ascii="Arial" w:hAnsi="Arial" w:cs="Arial" w:hint="eastAsia"/>
                <w:szCs w:val="21"/>
              </w:rPr>
              <w:t>赵惠颖</w:t>
            </w:r>
          </w:p>
          <w:p w:rsidR="00A07DFE" w:rsidRDefault="00A07DFE" w:rsidP="008B1F74">
            <w:pPr>
              <w:ind w:left="1100" w:hangingChars="500" w:hanging="11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课程费用：</w:t>
            </w:r>
            <w:r w:rsidR="00301589">
              <w:rPr>
                <w:rFonts w:ascii="Arial" w:hAnsi="Arial" w:cs="Arial" w:hint="eastAsia"/>
                <w:szCs w:val="21"/>
              </w:rPr>
              <w:t>5</w:t>
            </w:r>
            <w:r w:rsidR="00B202A5" w:rsidRPr="00B202A5">
              <w:rPr>
                <w:rFonts w:ascii="Arial" w:hAnsi="Arial" w:cs="Arial" w:hint="eastAsia"/>
                <w:szCs w:val="21"/>
              </w:rPr>
              <w:t>980</w:t>
            </w:r>
            <w:r w:rsidR="00B202A5" w:rsidRPr="00B202A5">
              <w:rPr>
                <w:rFonts w:ascii="Arial" w:hAnsi="Arial" w:cs="Arial" w:hint="eastAsia"/>
                <w:szCs w:val="21"/>
              </w:rPr>
              <w:t>元</w:t>
            </w:r>
            <w:r w:rsidR="00B202A5" w:rsidRPr="00B202A5">
              <w:rPr>
                <w:rFonts w:ascii="Arial" w:hAnsi="Arial" w:cs="Arial" w:hint="eastAsia"/>
                <w:szCs w:val="21"/>
              </w:rPr>
              <w:t>/</w:t>
            </w:r>
            <w:r w:rsidR="00B202A5" w:rsidRPr="00B202A5">
              <w:rPr>
                <w:rFonts w:ascii="Arial" w:hAnsi="Arial" w:cs="Arial" w:hint="eastAsia"/>
                <w:szCs w:val="21"/>
              </w:rPr>
              <w:t>人</w:t>
            </w:r>
            <w:r w:rsidR="00B202A5" w:rsidRPr="00B202A5">
              <w:rPr>
                <w:rFonts w:ascii="Arial" w:hAnsi="Arial" w:cs="Arial" w:hint="eastAsia"/>
                <w:szCs w:val="21"/>
              </w:rPr>
              <w:t xml:space="preserve">  </w:t>
            </w:r>
            <w:r w:rsidR="00B202A5" w:rsidRPr="00B202A5">
              <w:rPr>
                <w:rFonts w:ascii="Arial" w:hAnsi="Arial" w:cs="Arial" w:hint="eastAsia"/>
                <w:szCs w:val="21"/>
              </w:rPr>
              <w:t>（</w:t>
            </w:r>
            <w:r w:rsidR="00B202A5">
              <w:rPr>
                <w:rFonts w:ascii="Arial" w:hAnsi="Arial" w:cs="Arial" w:hint="eastAsia"/>
                <w:szCs w:val="21"/>
              </w:rPr>
              <w:t>含</w:t>
            </w:r>
            <w:r w:rsidR="00B202A5" w:rsidRPr="00B202A5">
              <w:rPr>
                <w:rFonts w:ascii="Arial" w:hAnsi="Arial" w:cs="Arial" w:hint="eastAsia"/>
                <w:szCs w:val="21"/>
              </w:rPr>
              <w:t>培训费、教材</w:t>
            </w:r>
            <w:r w:rsidR="00B202A5" w:rsidRPr="00B202A5">
              <w:rPr>
                <w:rFonts w:ascii="Arial" w:hAnsi="Arial" w:cs="Arial" w:hint="eastAsia"/>
                <w:szCs w:val="21"/>
              </w:rPr>
              <w:t xml:space="preserve"> </w:t>
            </w:r>
            <w:r w:rsidR="00B202A5" w:rsidRPr="00B202A5">
              <w:rPr>
                <w:rFonts w:ascii="Arial" w:hAnsi="Arial" w:cs="Arial" w:hint="eastAsia"/>
                <w:szCs w:val="21"/>
              </w:rPr>
              <w:t>茶点、发票）</w:t>
            </w:r>
          </w:p>
          <w:p w:rsidR="00A07DFE" w:rsidRDefault="00A07DFE" w:rsidP="00A07DFE">
            <w:pPr>
              <w:ind w:left="1100" w:hangingChars="500" w:hanging="11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招生对象：</w:t>
            </w:r>
            <w:r w:rsidR="00301589" w:rsidRPr="00301589">
              <w:rPr>
                <w:rFonts w:ascii="Arial" w:hAnsi="Arial" w:cs="Arial" w:hint="eastAsia"/>
                <w:szCs w:val="21"/>
              </w:rPr>
              <w:t>希望系统掌握股权激励工具、设计方法以及实施步骤的薪酬经理，</w:t>
            </w:r>
            <w:r w:rsidR="00301589" w:rsidRPr="00301589">
              <w:rPr>
                <w:rFonts w:ascii="Arial" w:hAnsi="Arial" w:cs="Arial" w:hint="eastAsia"/>
                <w:szCs w:val="21"/>
              </w:rPr>
              <w:t>HRD</w:t>
            </w:r>
            <w:r w:rsidR="00301589" w:rsidRPr="00301589">
              <w:rPr>
                <w:rFonts w:ascii="Arial" w:hAnsi="Arial" w:cs="Arial" w:hint="eastAsia"/>
                <w:szCs w:val="21"/>
              </w:rPr>
              <w:t>，</w:t>
            </w:r>
            <w:r w:rsidR="00301589" w:rsidRPr="00301589">
              <w:rPr>
                <w:rFonts w:ascii="Arial" w:hAnsi="Arial" w:cs="Arial" w:hint="eastAsia"/>
                <w:szCs w:val="21"/>
              </w:rPr>
              <w:t>HRVP</w:t>
            </w:r>
            <w:r w:rsidR="00301589" w:rsidRPr="00301589">
              <w:rPr>
                <w:rFonts w:ascii="Arial" w:hAnsi="Arial" w:cs="Arial" w:hint="eastAsia"/>
                <w:szCs w:val="21"/>
              </w:rPr>
              <w:t>，企业高管、法务、财务及公司证券事务管理人员</w:t>
            </w:r>
          </w:p>
          <w:p w:rsidR="00A07DFE" w:rsidRDefault="00A07DFE" w:rsidP="00A07DFE">
            <w:pPr>
              <w:ind w:left="1100" w:hangingChars="500" w:hanging="11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友情提示：此课程可以邀请我们的培训师到企业开展内训服务，欢迎来电咨询</w:t>
            </w:r>
          </w:p>
          <w:p w:rsidR="00A07DFE" w:rsidRDefault="00A07DFE" w:rsidP="00A07DF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课程地址：</w:t>
            </w:r>
            <w:hyperlink r:id="rId7" w:history="1">
              <w:r w:rsidR="00301589" w:rsidRPr="00095CF1">
                <w:rPr>
                  <w:rStyle w:val="a6"/>
                  <w:rFonts w:ascii="Arial" w:hAnsi="Arial" w:cs="Arial"/>
                  <w:szCs w:val="21"/>
                </w:rPr>
                <w:t>http://www.sdlzzx.com/opencourse/k000</w:t>
              </w:r>
              <w:r w:rsidR="00301589" w:rsidRPr="00095CF1">
                <w:rPr>
                  <w:rStyle w:val="a6"/>
                  <w:rFonts w:ascii="Arial" w:hAnsi="Arial" w:cs="Arial" w:hint="eastAsia"/>
                  <w:szCs w:val="21"/>
                </w:rPr>
                <w:t>44</w:t>
              </w:r>
              <w:r w:rsidR="00301589" w:rsidRPr="00095CF1">
                <w:rPr>
                  <w:rStyle w:val="a6"/>
                  <w:rFonts w:ascii="Arial" w:hAnsi="Arial" w:cs="Arial"/>
                  <w:szCs w:val="21"/>
                </w:rPr>
                <w:t>.htm</w:t>
              </w:r>
            </w:hyperlink>
          </w:p>
          <w:p w:rsidR="00FC78A5" w:rsidRPr="00FC78A5" w:rsidRDefault="00FC78A5" w:rsidP="00FC78A5">
            <w:pPr>
              <w:rPr>
                <w:rFonts w:ascii="Arial" w:hAnsi="Arial" w:cs="Arial"/>
                <w:szCs w:val="21"/>
              </w:rPr>
            </w:pPr>
          </w:p>
        </w:tc>
      </w:tr>
    </w:tbl>
    <w:p w:rsidR="001937BD" w:rsidRPr="001937BD" w:rsidRDefault="001937BD" w:rsidP="001937BD">
      <w:pPr>
        <w:tabs>
          <w:tab w:val="left" w:pos="704"/>
        </w:tabs>
        <w:rPr>
          <w:rFonts w:asciiTheme="minorHAnsi" w:eastAsiaTheme="minorEastAsia" w:hAnsiTheme="minorHAnsi"/>
        </w:rPr>
      </w:pP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培训日程安排（现场灵活微调）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日期</w:t>
      </w:r>
      <w:r>
        <w:rPr>
          <w:rFonts w:hint="eastAsia"/>
        </w:rPr>
        <w:t xml:space="preserve"> </w:t>
      </w:r>
      <w:r>
        <w:rPr>
          <w:rFonts w:hint="eastAsia"/>
        </w:rPr>
        <w:t>时段</w:t>
      </w:r>
      <w:r>
        <w:rPr>
          <w:rFonts w:hint="eastAsia"/>
        </w:rPr>
        <w:t xml:space="preserve"> </w:t>
      </w:r>
      <w:r>
        <w:rPr>
          <w:rFonts w:hint="eastAsia"/>
        </w:rPr>
        <w:t>内容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Day1 9:00-12:00 </w:t>
      </w:r>
      <w:r>
        <w:rPr>
          <w:rFonts w:hint="eastAsia"/>
        </w:rPr>
        <w:t>第一部分：工具篇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12:00-13:30 </w:t>
      </w:r>
      <w:r>
        <w:rPr>
          <w:rFonts w:hint="eastAsia"/>
        </w:rPr>
        <w:t>午餐</w:t>
      </w:r>
      <w:r>
        <w:rPr>
          <w:rFonts w:hint="eastAsia"/>
        </w:rPr>
        <w:t>+</w:t>
      </w:r>
      <w:r>
        <w:rPr>
          <w:rFonts w:hint="eastAsia"/>
        </w:rPr>
        <w:t>休息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13:30-17:00 </w:t>
      </w:r>
      <w:r>
        <w:rPr>
          <w:rFonts w:hint="eastAsia"/>
        </w:rPr>
        <w:t>第二部分：设计篇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Day2 9:00-12:00 </w:t>
      </w:r>
      <w:r>
        <w:rPr>
          <w:rFonts w:hint="eastAsia"/>
        </w:rPr>
        <w:t>第二部分：设计篇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12:00-13:30 </w:t>
      </w:r>
      <w:r>
        <w:rPr>
          <w:rFonts w:hint="eastAsia"/>
        </w:rPr>
        <w:t>午餐</w:t>
      </w:r>
      <w:r>
        <w:rPr>
          <w:rFonts w:hint="eastAsia"/>
        </w:rPr>
        <w:t>+</w:t>
      </w:r>
      <w:r>
        <w:rPr>
          <w:rFonts w:hint="eastAsia"/>
        </w:rPr>
        <w:t>休息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13:30-17:00 </w:t>
      </w:r>
      <w:r>
        <w:rPr>
          <w:rFonts w:hint="eastAsia"/>
        </w:rPr>
        <w:t>第二部分：设计篇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第三部分：运营篇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课程背景：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不掌握股权激励设计方法，你就要</w:t>
      </w:r>
      <w:r>
        <w:rPr>
          <w:rFonts w:hint="eastAsia"/>
        </w:rPr>
        <w:t>OUT</w:t>
      </w:r>
      <w:r>
        <w:rPr>
          <w:rFonts w:hint="eastAsia"/>
        </w:rPr>
        <w:t>了！</w:t>
      </w:r>
      <w:r>
        <w:rPr>
          <w:rFonts w:hint="eastAsia"/>
        </w:rPr>
        <w:t xml:space="preserve"> 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股权激励作为人力资源管理的战略高地，日益受到企业家的关注，你能否接下设计重任？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股权激励是不是上市公司专属？非上市公司如何玩转股权激励？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股权激励设计涉及公司治理结构、</w:t>
      </w:r>
      <w:r>
        <w:rPr>
          <w:rFonts w:hint="eastAsia"/>
        </w:rPr>
        <w:t xml:space="preserve"> </w:t>
      </w:r>
      <w:r>
        <w:rPr>
          <w:rFonts w:hint="eastAsia"/>
        </w:rPr>
        <w:t>企业经营策略、会计处理、税务筹划、国家政策监管、证券市场走势等诸多因素的影响，如何设计股东赢、公司赢、员工赢的股权激励方案？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股权激励需要与现行职位管理体系、薪酬体系与短期激励有效联结方能发挥真正效能，没有</w:t>
      </w:r>
      <w:r>
        <w:rPr>
          <w:rFonts w:hint="eastAsia"/>
        </w:rPr>
        <w:t>HR</w:t>
      </w:r>
      <w:r>
        <w:rPr>
          <w:rFonts w:hint="eastAsia"/>
        </w:rPr>
        <w:t>的高度参与，对于员工的激励和保留总是棋差一招，你准备好了吗？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课程收益：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掌握股权激励规范型和创新型工具及适配的企业画像；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引导学员基于企业司实际的业务需求、人员需求和资本运作需求设计股权激励方案，基于课程提供的</w:t>
      </w:r>
      <w:r>
        <w:rPr>
          <w:rFonts w:hint="eastAsia"/>
        </w:rPr>
        <w:t>8</w:t>
      </w:r>
      <w:r>
        <w:rPr>
          <w:rFonts w:hint="eastAsia"/>
        </w:rPr>
        <w:t>个步骤、</w:t>
      </w:r>
      <w:r>
        <w:rPr>
          <w:rFonts w:hint="eastAsia"/>
        </w:rPr>
        <w:t>12</w:t>
      </w:r>
      <w:r>
        <w:rPr>
          <w:rFonts w:hint="eastAsia"/>
        </w:rPr>
        <w:t>个要点及相应模版即学即练，收获属于自己企业的设计方案；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掌握股权激励设计不同政策、法规要点及上市公司</w:t>
      </w:r>
      <w:r>
        <w:rPr>
          <w:rFonts w:hint="eastAsia"/>
        </w:rPr>
        <w:t>&amp;</w:t>
      </w:r>
      <w:r>
        <w:rPr>
          <w:rFonts w:hint="eastAsia"/>
        </w:rPr>
        <w:t>非上市公司实施差异点；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了解股权激励方案实施审批流程、制度文本；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掌握股权激励实施沟通技巧。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课程亮点：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期权？限制性股票？股票增值权？虚股？项目跟投？合伙人计划…</w:t>
      </w:r>
      <w:r>
        <w:rPr>
          <w:rFonts w:hint="eastAsia"/>
        </w:rPr>
        <w:t>.</w:t>
      </w:r>
      <w:r>
        <w:rPr>
          <w:rFonts w:hint="eastAsia"/>
        </w:rPr>
        <w:t>多种股权激励工具一次性透彻了解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该出手时就出手，企业是否要实施、何时实施股权激励“</w:t>
      </w:r>
      <w:r>
        <w:rPr>
          <w:rFonts w:hint="eastAsia"/>
        </w:rPr>
        <w:t>4</w:t>
      </w:r>
      <w:r>
        <w:rPr>
          <w:rFonts w:hint="eastAsia"/>
        </w:rPr>
        <w:t>问”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股权激励方案设计</w:t>
      </w:r>
      <w:r>
        <w:rPr>
          <w:rFonts w:hint="eastAsia"/>
        </w:rPr>
        <w:t>8</w:t>
      </w:r>
      <w:r>
        <w:rPr>
          <w:rFonts w:hint="eastAsia"/>
        </w:rPr>
        <w:t>个步骤、</w:t>
      </w:r>
      <w:r>
        <w:rPr>
          <w:rFonts w:hint="eastAsia"/>
        </w:rPr>
        <w:t>12</w:t>
      </w:r>
      <w:r>
        <w:rPr>
          <w:rFonts w:hint="eastAsia"/>
        </w:rPr>
        <w:t>个关键点全景呈现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4. 8</w:t>
      </w:r>
      <w:r>
        <w:rPr>
          <w:rFonts w:hint="eastAsia"/>
        </w:rPr>
        <w:t>大规范型股权激励方案及</w:t>
      </w:r>
      <w:r>
        <w:rPr>
          <w:rFonts w:hint="eastAsia"/>
        </w:rPr>
        <w:t>3</w:t>
      </w:r>
      <w:r>
        <w:rPr>
          <w:rFonts w:hint="eastAsia"/>
        </w:rPr>
        <w:t>大创新型股权激励典型案例剖析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主板、创业板、新三板、科创板及海外上市公司实施股权激励的实施要点及政策法规速读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非上市公司实施股权激励的灵活处理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从</w:t>
      </w:r>
      <w:r>
        <w:rPr>
          <w:rFonts w:hint="eastAsia"/>
        </w:rPr>
        <w:t>HR</w:t>
      </w:r>
      <w:r>
        <w:rPr>
          <w:rFonts w:hint="eastAsia"/>
        </w:rPr>
        <w:t>视角进行股权激励方案设计与全面薪酬管理有效联结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股权激励实施运营的文本准备和沟通技巧揭秘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学员对象：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希望系统掌握股权激励工具、设计方法以及实施步骤的薪酬经理，</w:t>
      </w:r>
      <w:r>
        <w:rPr>
          <w:rFonts w:hint="eastAsia"/>
        </w:rPr>
        <w:t>HRD</w:t>
      </w:r>
      <w:r>
        <w:rPr>
          <w:rFonts w:hint="eastAsia"/>
        </w:rPr>
        <w:t>，</w:t>
      </w:r>
      <w:r>
        <w:rPr>
          <w:rFonts w:hint="eastAsia"/>
        </w:rPr>
        <w:t>HRVP</w:t>
      </w:r>
      <w:r>
        <w:rPr>
          <w:rFonts w:hint="eastAsia"/>
        </w:rPr>
        <w:t>，企业高管、法务、财务及公司证券事务管理人员</w:t>
      </w:r>
      <w:r>
        <w:rPr>
          <w:rFonts w:hint="eastAsia"/>
        </w:rPr>
        <w:t xml:space="preserve"> 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课程大纲：（或有迭代，以现场讲授为准）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第一部分：工具篇</w:t>
      </w:r>
      <w:r>
        <w:rPr>
          <w:rFonts w:hint="eastAsia"/>
        </w:rPr>
        <w:t xml:space="preserve"> 2H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股权及中长期激励原理及目的意义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股权激励的价值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股权激励的外在驱动力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股权激励的内在驱动力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案例</w:t>
      </w:r>
      <w:r>
        <w:rPr>
          <w:rFonts w:hint="eastAsia"/>
        </w:rPr>
        <w:t xml:space="preserve"> 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2 </w:t>
      </w:r>
      <w:r>
        <w:rPr>
          <w:rFonts w:hint="eastAsia"/>
        </w:rPr>
        <w:t>股权及中长期激励典型工具介绍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实股类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虚股类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无股类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练习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3 </w:t>
      </w:r>
      <w:r>
        <w:rPr>
          <w:rFonts w:hint="eastAsia"/>
        </w:rPr>
        <w:t>股权及中长期激励实施窗口期与前提条件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企业是否需要实施股权激励“四问”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3.2 </w:t>
      </w:r>
      <w:r>
        <w:rPr>
          <w:rFonts w:hint="eastAsia"/>
        </w:rPr>
        <w:t>实施股权激励的窗口期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3.3 </w:t>
      </w:r>
      <w:r>
        <w:rPr>
          <w:rFonts w:hint="eastAsia"/>
        </w:rPr>
        <w:t>企业实施股权激励需要遵守的相关政策法规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rPr>
          <w:rFonts w:hint="eastAsia"/>
        </w:rPr>
        <w:t>工具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第二部分：设计篇</w:t>
      </w:r>
      <w:r>
        <w:rPr>
          <w:rFonts w:hint="eastAsia"/>
        </w:rPr>
        <w:t xml:space="preserve"> 10.5H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 </w:t>
      </w:r>
      <w:r>
        <w:rPr>
          <w:rFonts w:hint="eastAsia"/>
        </w:rPr>
        <w:t>规范型股权激励方案设计详解</w:t>
      </w:r>
      <w:r>
        <w:rPr>
          <w:rFonts w:hint="eastAsia"/>
        </w:rPr>
        <w:t xml:space="preserve"> 8.5H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4.1 </w:t>
      </w:r>
      <w:r>
        <w:rPr>
          <w:rFonts w:hint="eastAsia"/>
        </w:rPr>
        <w:t>股权激励方案设计的关键步骤</w:t>
      </w:r>
      <w:r>
        <w:rPr>
          <w:rFonts w:hint="eastAsia"/>
        </w:rPr>
        <w:t>1-</w:t>
      </w:r>
      <w:r>
        <w:rPr>
          <w:rFonts w:hint="eastAsia"/>
        </w:rPr>
        <w:t>激励目的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4.2 </w:t>
      </w:r>
      <w:r>
        <w:rPr>
          <w:rFonts w:hint="eastAsia"/>
        </w:rPr>
        <w:t>股权激励方案设计的关键步骤</w:t>
      </w:r>
      <w:r>
        <w:rPr>
          <w:rFonts w:hint="eastAsia"/>
        </w:rPr>
        <w:t>2-</w:t>
      </w:r>
      <w:r>
        <w:rPr>
          <w:rFonts w:hint="eastAsia"/>
        </w:rPr>
        <w:t>激励对象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4.3 </w:t>
      </w:r>
      <w:r>
        <w:rPr>
          <w:rFonts w:hint="eastAsia"/>
        </w:rPr>
        <w:t>股权激励方案设计的关键步骤</w:t>
      </w:r>
      <w:r>
        <w:rPr>
          <w:rFonts w:hint="eastAsia"/>
        </w:rPr>
        <w:t>3-</w:t>
      </w:r>
      <w:r>
        <w:rPr>
          <w:rFonts w:hint="eastAsia"/>
        </w:rPr>
        <w:t>激励工具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4.4 </w:t>
      </w:r>
      <w:r>
        <w:rPr>
          <w:rFonts w:hint="eastAsia"/>
        </w:rPr>
        <w:t>股权激励方案设计的关键步骤</w:t>
      </w:r>
      <w:r>
        <w:rPr>
          <w:rFonts w:hint="eastAsia"/>
        </w:rPr>
        <w:t>4-</w:t>
      </w:r>
      <w:r>
        <w:rPr>
          <w:rFonts w:hint="eastAsia"/>
        </w:rPr>
        <w:t>激励额度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4.5 </w:t>
      </w:r>
      <w:r>
        <w:rPr>
          <w:rFonts w:hint="eastAsia"/>
        </w:rPr>
        <w:t>股权激励方案设计的关键步骤</w:t>
      </w:r>
      <w:r>
        <w:rPr>
          <w:rFonts w:hint="eastAsia"/>
        </w:rPr>
        <w:t>5-</w:t>
      </w:r>
      <w:r>
        <w:rPr>
          <w:rFonts w:hint="eastAsia"/>
        </w:rPr>
        <w:t>授予安排</w:t>
      </w:r>
      <w:r>
        <w:rPr>
          <w:rFonts w:hint="eastAsia"/>
        </w:rPr>
        <w:t xml:space="preserve"> 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4.6 </w:t>
      </w:r>
      <w:r>
        <w:rPr>
          <w:rFonts w:hint="eastAsia"/>
        </w:rPr>
        <w:t>股权激励方案设计的关键步骤</w:t>
      </w:r>
      <w:r>
        <w:rPr>
          <w:rFonts w:hint="eastAsia"/>
        </w:rPr>
        <w:t>6-</w:t>
      </w:r>
      <w:r>
        <w:rPr>
          <w:rFonts w:hint="eastAsia"/>
        </w:rPr>
        <w:t>激励收益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4.7 </w:t>
      </w:r>
      <w:r>
        <w:rPr>
          <w:rFonts w:hint="eastAsia"/>
        </w:rPr>
        <w:t>股权激励方案设计的关键步骤</w:t>
      </w:r>
      <w:r>
        <w:rPr>
          <w:rFonts w:hint="eastAsia"/>
        </w:rPr>
        <w:t>7-</w:t>
      </w:r>
      <w:r>
        <w:rPr>
          <w:rFonts w:hint="eastAsia"/>
        </w:rPr>
        <w:t>约束条件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lastRenderedPageBreak/>
        <w:t xml:space="preserve">4.8 </w:t>
      </w:r>
      <w:r>
        <w:rPr>
          <w:rFonts w:hint="eastAsia"/>
        </w:rPr>
        <w:t>股权激励方案设计的关键步骤</w:t>
      </w:r>
      <w:r>
        <w:rPr>
          <w:rFonts w:hint="eastAsia"/>
        </w:rPr>
        <w:t>8-</w:t>
      </w:r>
      <w:r>
        <w:rPr>
          <w:rFonts w:hint="eastAsia"/>
        </w:rPr>
        <w:t>退出机制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rPr>
          <w:rFonts w:hint="eastAsia"/>
        </w:rPr>
        <w:t>模板</w:t>
      </w:r>
      <w:r>
        <w:rPr>
          <w:rFonts w:hint="eastAsia"/>
        </w:rPr>
        <w:t xml:space="preserve"> </w:t>
      </w:r>
      <w:r>
        <w:rPr>
          <w:rFonts w:hint="eastAsia"/>
        </w:rPr>
        <w:t>演练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5 </w:t>
      </w:r>
      <w:r>
        <w:rPr>
          <w:rFonts w:hint="eastAsia"/>
        </w:rPr>
        <w:t>创新型股权激励方案设计要点</w:t>
      </w:r>
      <w:r>
        <w:rPr>
          <w:rFonts w:hint="eastAsia"/>
        </w:rPr>
        <w:t xml:space="preserve"> 1.5H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5.1 </w:t>
      </w:r>
      <w:r>
        <w:rPr>
          <w:rFonts w:hint="eastAsia"/>
        </w:rPr>
        <w:t>项目跟投计划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5.2 </w:t>
      </w:r>
      <w:r>
        <w:rPr>
          <w:rFonts w:hint="eastAsia"/>
        </w:rPr>
        <w:t>合伙人计划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5.3 </w:t>
      </w:r>
      <w:r>
        <w:rPr>
          <w:rFonts w:hint="eastAsia"/>
        </w:rPr>
        <w:t>信托计划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案例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6 </w:t>
      </w:r>
      <w:r>
        <w:rPr>
          <w:rFonts w:hint="eastAsia"/>
        </w:rPr>
        <w:t>股权激励的调整机制</w:t>
      </w:r>
      <w:r>
        <w:rPr>
          <w:rFonts w:hint="eastAsia"/>
        </w:rPr>
        <w:t xml:space="preserve"> 0.5H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6.1 </w:t>
      </w:r>
      <w:r>
        <w:rPr>
          <w:rFonts w:hint="eastAsia"/>
        </w:rPr>
        <w:t>激励模式的动态调整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6.2 </w:t>
      </w:r>
      <w:r>
        <w:rPr>
          <w:rFonts w:hint="eastAsia"/>
        </w:rPr>
        <w:t>激励对象的动态调整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6.3 </w:t>
      </w:r>
      <w:r>
        <w:rPr>
          <w:rFonts w:hint="eastAsia"/>
        </w:rPr>
        <w:t>激励周期的动态调整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案例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第三部分：运营篇</w:t>
      </w:r>
      <w:r>
        <w:rPr>
          <w:rFonts w:hint="eastAsia"/>
        </w:rPr>
        <w:t xml:space="preserve"> 1.5H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7 </w:t>
      </w:r>
      <w:r>
        <w:rPr>
          <w:rFonts w:hint="eastAsia"/>
        </w:rPr>
        <w:t>股权及中长期激励方案实施流程与制度文本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7.1 </w:t>
      </w:r>
      <w:r>
        <w:rPr>
          <w:rFonts w:hint="eastAsia"/>
        </w:rPr>
        <w:t>股权激励计划实施流程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7.2 </w:t>
      </w:r>
      <w:r>
        <w:rPr>
          <w:rFonts w:hint="eastAsia"/>
        </w:rPr>
        <w:t>上市公司股权激励的计划与报备程序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7.3 </w:t>
      </w:r>
      <w:r>
        <w:rPr>
          <w:rFonts w:hint="eastAsia"/>
        </w:rPr>
        <w:t>股权激励管理机构及权限职责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7.4 </w:t>
      </w:r>
      <w:r>
        <w:rPr>
          <w:rFonts w:hint="eastAsia"/>
        </w:rPr>
        <w:t>股权激励的制度文本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范例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8 </w:t>
      </w:r>
      <w:r>
        <w:rPr>
          <w:rFonts w:hint="eastAsia"/>
        </w:rPr>
        <w:t>股权及中长期激励财税处理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8.1 </w:t>
      </w:r>
      <w:r>
        <w:rPr>
          <w:rFonts w:hint="eastAsia"/>
        </w:rPr>
        <w:t>股权激励的财务会计处理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8.2 </w:t>
      </w:r>
      <w:r>
        <w:rPr>
          <w:rFonts w:hint="eastAsia"/>
        </w:rPr>
        <w:t>股权激励的税收政策——上市公司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8.3 </w:t>
      </w:r>
      <w:r>
        <w:rPr>
          <w:rFonts w:hint="eastAsia"/>
        </w:rPr>
        <w:t>股权激励的财务会计处理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8.4 </w:t>
      </w:r>
      <w:r>
        <w:rPr>
          <w:rFonts w:hint="eastAsia"/>
        </w:rPr>
        <w:t>股权激励的税收政策——非上市公司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9 </w:t>
      </w:r>
      <w:r>
        <w:rPr>
          <w:rFonts w:hint="eastAsia"/>
        </w:rPr>
        <w:t>股权及中长期激励沟通运营技巧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9.1 </w:t>
      </w:r>
      <w:r>
        <w:rPr>
          <w:rFonts w:hint="eastAsia"/>
        </w:rPr>
        <w:t>外部沟通要点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 xml:space="preserve">9.2 </w:t>
      </w:r>
      <w:r>
        <w:rPr>
          <w:rFonts w:hint="eastAsia"/>
        </w:rPr>
        <w:t>内部与管理者和员工有效沟通的组成及技巧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rPr>
          <w:rFonts w:hint="eastAsia"/>
        </w:rPr>
        <w:t>综合练习</w:t>
      </w:r>
    </w:p>
    <w:p w:rsidR="00301589" w:rsidRDefault="00301589" w:rsidP="00301589">
      <w:pPr>
        <w:spacing w:after="0"/>
      </w:pP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培训讲师：赵惠颖老师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人效与薪酬绩效实战专家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职业经历：首席咨询师，金风国际、众生药业等公司人力资源管理顾问；曾任致璞科技</w:t>
      </w:r>
      <w:r>
        <w:rPr>
          <w:rFonts w:hint="eastAsia"/>
        </w:rPr>
        <w:t>HRVP</w:t>
      </w:r>
      <w:r>
        <w:rPr>
          <w:rFonts w:hint="eastAsia"/>
        </w:rPr>
        <w:t>、金立集团</w:t>
      </w:r>
      <w:r>
        <w:rPr>
          <w:rFonts w:hint="eastAsia"/>
        </w:rPr>
        <w:t>HRD</w:t>
      </w:r>
      <w:r>
        <w:rPr>
          <w:rFonts w:hint="eastAsia"/>
        </w:rPr>
        <w:t>、华润三九薪酬绩效经理、平安人寿培训经理等职。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专业领域：擅长组织、职位及任职资格管理、薪酬激励体系设计、股权及中长期激励方案设计、绩效管理体系设计；熟悉高科技制造、互联网、医药、金融等行业人力资源管理特点，有超过</w:t>
      </w:r>
      <w:r>
        <w:rPr>
          <w:rFonts w:hint="eastAsia"/>
        </w:rPr>
        <w:t>50</w:t>
      </w:r>
      <w:r>
        <w:rPr>
          <w:rFonts w:hint="eastAsia"/>
        </w:rPr>
        <w:t>家国企、民企及外企人力资源变革项目设计及实施的成功经验，善于寻找企业人力资源管理问题的“根本解”并制定因地制宜的实施方案。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lastRenderedPageBreak/>
        <w:t>咨询业务范围：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战略性人力资源规划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人力资源集团化管控机制设计与实施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组织架构及职位职级体系搭建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薪酬福利体系搭建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干部</w:t>
      </w:r>
      <w:r>
        <w:t>&amp;</w:t>
      </w:r>
      <w:r>
        <w:rPr>
          <w:rFonts w:hint="eastAsia"/>
        </w:rPr>
        <w:t>关键人才管理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全员绩效管理机机制设计与实施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短期激励方案设计与实施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股权激励方案设计与实施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其他人力资源专项工作</w:t>
      </w:r>
    </w:p>
    <w:p w:rsidR="00301589" w:rsidRDefault="00301589" w:rsidP="00301589">
      <w:pPr>
        <w:spacing w:after="0"/>
        <w:rPr>
          <w:rFonts w:hint="eastAsia"/>
        </w:rPr>
      </w:pPr>
      <w:r>
        <w:rPr>
          <w:rFonts w:hint="eastAsia"/>
        </w:rPr>
        <w:t>主讲课程：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人效分析与提升：打造价值链共赢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组织变革四定：定岗定编定级定薪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降本增效：业务及人力资源行动指南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组织架构设计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职位设计与职位评估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任职资格敏捷建模与实践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战略性薪酬规划与全面预算管理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薪酬架构设计与薪酬管理实务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销售、研发、生产、高管等关键业务团队短期激励方案设计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中长期及股权激励方案设计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战略性绩效管理体系构建与实施（</w:t>
      </w:r>
      <w:r>
        <w:t>HR</w:t>
      </w:r>
      <w:r>
        <w:rPr>
          <w:rFonts w:hint="eastAsia"/>
        </w:rPr>
        <w:t>）</w:t>
      </w:r>
    </w:p>
    <w:p w:rsidR="00301589" w:rsidRDefault="00301589" w:rsidP="00301589">
      <w:pPr>
        <w:spacing w:after="0"/>
      </w:pPr>
      <w:r>
        <w:t xml:space="preserve"> </w:t>
      </w:r>
      <w:r>
        <w:rPr>
          <w:rFonts w:hint="eastAsia"/>
        </w:rPr>
        <w:t>绩效管理实务（业务）</w:t>
      </w:r>
    </w:p>
    <w:p w:rsidR="004358AB" w:rsidRDefault="00301589" w:rsidP="00301589">
      <w:pPr>
        <w:spacing w:after="0"/>
      </w:pPr>
      <w:r>
        <w:t> OKR</w:t>
      </w:r>
      <w:r>
        <w:rPr>
          <w:rFonts w:hint="eastAsia"/>
        </w:rPr>
        <w:t>敏捷绩效管理实践</w:t>
      </w:r>
    </w:p>
    <w:sectPr w:rsidR="004358AB" w:rsidSect="00037618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0F" w:rsidRDefault="0022180F" w:rsidP="00037618">
      <w:pPr>
        <w:spacing w:after="0"/>
      </w:pPr>
      <w:r>
        <w:separator/>
      </w:r>
    </w:p>
  </w:endnote>
  <w:endnote w:type="continuationSeparator" w:id="0">
    <w:p w:rsidR="0022180F" w:rsidRDefault="0022180F" w:rsidP="000376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0F" w:rsidRDefault="0022180F" w:rsidP="00037618">
      <w:pPr>
        <w:spacing w:after="0"/>
      </w:pPr>
      <w:r>
        <w:separator/>
      </w:r>
    </w:p>
  </w:footnote>
  <w:footnote w:type="continuationSeparator" w:id="0">
    <w:p w:rsidR="0022180F" w:rsidRDefault="0022180F" w:rsidP="0003761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18" w:rsidRDefault="00037618" w:rsidP="00037618">
    <w:pPr>
      <w:pStyle w:val="a3"/>
      <w:pBdr>
        <w:bottom w:val="none" w:sz="0" w:space="1" w:color="auto"/>
      </w:pBdr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221615</wp:posOffset>
          </wp:positionH>
          <wp:positionV relativeFrom="paragraph">
            <wp:posOffset>-40640</wp:posOffset>
          </wp:positionV>
          <wp:extent cx="1314450" cy="438150"/>
          <wp:effectExtent l="19050" t="0" r="0" b="0"/>
          <wp:wrapTight wrapText="bothSides">
            <wp:wrapPolygon edited="0">
              <wp:start x="-313" y="0"/>
              <wp:lineTo x="-313" y="20661"/>
              <wp:lineTo x="21600" y="20661"/>
              <wp:lineTo x="21600" y="0"/>
              <wp:lineTo x="-313" y="0"/>
            </wp:wrapPolygon>
          </wp:wrapTight>
          <wp:docPr id="1" name="图片 1" descr="sdlzz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lzzx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山东立正</w:t>
    </w:r>
    <w:r w:rsidRPr="00C958BE">
      <w:rPr>
        <w:rFonts w:hint="eastAsia"/>
      </w:rPr>
      <w:t>www.sdlzzx.com</w:t>
    </w:r>
  </w:p>
  <w:p w:rsidR="00037618" w:rsidRDefault="00037618" w:rsidP="00037618">
    <w:pPr>
      <w:pStyle w:val="a3"/>
      <w:pBdr>
        <w:bottom w:val="none" w:sz="0" w:space="1" w:color="auto"/>
      </w:pBdr>
      <w:spacing w:after="0"/>
    </w:pPr>
    <w:r>
      <w:rPr>
        <w:rFonts w:hint="eastAsia"/>
      </w:rPr>
      <w:t>联系方式</w:t>
    </w:r>
    <w:r>
      <w:rPr>
        <w:rFonts w:hint="eastAsia"/>
      </w:rPr>
      <w:t xml:space="preserve"> 0531-82971531  13969083947(</w:t>
    </w:r>
    <w:r>
      <w:rPr>
        <w:rFonts w:hint="eastAsia"/>
      </w:rPr>
      <w:t>微信同号</w:t>
    </w:r>
    <w:r>
      <w:rPr>
        <w:rFonts w:hint="eastAsia"/>
      </w:rPr>
      <w:t>)</w:t>
    </w:r>
  </w:p>
  <w:p w:rsidR="00037618" w:rsidRDefault="00037618" w:rsidP="000376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02A"/>
    <w:rsid w:val="00025D32"/>
    <w:rsid w:val="00037618"/>
    <w:rsid w:val="0003796F"/>
    <w:rsid w:val="00056C0A"/>
    <w:rsid w:val="00057062"/>
    <w:rsid w:val="00066EC3"/>
    <w:rsid w:val="00067F37"/>
    <w:rsid w:val="000855D3"/>
    <w:rsid w:val="0009015F"/>
    <w:rsid w:val="000A2D74"/>
    <w:rsid w:val="000B1A01"/>
    <w:rsid w:val="000E7E39"/>
    <w:rsid w:val="0011042F"/>
    <w:rsid w:val="0012193C"/>
    <w:rsid w:val="00127BCB"/>
    <w:rsid w:val="001425F6"/>
    <w:rsid w:val="001451AE"/>
    <w:rsid w:val="0015155E"/>
    <w:rsid w:val="00153A21"/>
    <w:rsid w:val="001937BD"/>
    <w:rsid w:val="00194A33"/>
    <w:rsid w:val="001C6CD5"/>
    <w:rsid w:val="001D52F3"/>
    <w:rsid w:val="001E0F84"/>
    <w:rsid w:val="001E389A"/>
    <w:rsid w:val="001E56CD"/>
    <w:rsid w:val="00205FA3"/>
    <w:rsid w:val="00210170"/>
    <w:rsid w:val="0022180F"/>
    <w:rsid w:val="00222C79"/>
    <w:rsid w:val="00223327"/>
    <w:rsid w:val="00226ABF"/>
    <w:rsid w:val="00252EFE"/>
    <w:rsid w:val="00257D21"/>
    <w:rsid w:val="002B129A"/>
    <w:rsid w:val="002B14ED"/>
    <w:rsid w:val="002B78BE"/>
    <w:rsid w:val="002D0C4E"/>
    <w:rsid w:val="00301589"/>
    <w:rsid w:val="00323B43"/>
    <w:rsid w:val="00350855"/>
    <w:rsid w:val="0035755D"/>
    <w:rsid w:val="00367932"/>
    <w:rsid w:val="003A593A"/>
    <w:rsid w:val="003B3E59"/>
    <w:rsid w:val="003C5219"/>
    <w:rsid w:val="003D37D8"/>
    <w:rsid w:val="003D6A22"/>
    <w:rsid w:val="003E21B1"/>
    <w:rsid w:val="003E3B96"/>
    <w:rsid w:val="003E4859"/>
    <w:rsid w:val="003F0192"/>
    <w:rsid w:val="003F6703"/>
    <w:rsid w:val="004022A7"/>
    <w:rsid w:val="00413325"/>
    <w:rsid w:val="00426133"/>
    <w:rsid w:val="004358AB"/>
    <w:rsid w:val="00453761"/>
    <w:rsid w:val="00471639"/>
    <w:rsid w:val="004B307C"/>
    <w:rsid w:val="004D6D22"/>
    <w:rsid w:val="004D6EA4"/>
    <w:rsid w:val="004E4372"/>
    <w:rsid w:val="004F7BB6"/>
    <w:rsid w:val="00557466"/>
    <w:rsid w:val="005F35A9"/>
    <w:rsid w:val="005F611A"/>
    <w:rsid w:val="005F6BFF"/>
    <w:rsid w:val="0060774E"/>
    <w:rsid w:val="00610189"/>
    <w:rsid w:val="00617989"/>
    <w:rsid w:val="00645257"/>
    <w:rsid w:val="0066678D"/>
    <w:rsid w:val="00686623"/>
    <w:rsid w:val="006B28CC"/>
    <w:rsid w:val="006B78E2"/>
    <w:rsid w:val="006C183B"/>
    <w:rsid w:val="007177A5"/>
    <w:rsid w:val="007325DF"/>
    <w:rsid w:val="00735D01"/>
    <w:rsid w:val="00757540"/>
    <w:rsid w:val="00772043"/>
    <w:rsid w:val="007B1B5E"/>
    <w:rsid w:val="007C4540"/>
    <w:rsid w:val="007D64E6"/>
    <w:rsid w:val="007E0E90"/>
    <w:rsid w:val="00831C9F"/>
    <w:rsid w:val="00834CF3"/>
    <w:rsid w:val="0085054C"/>
    <w:rsid w:val="008A5644"/>
    <w:rsid w:val="008A6AC5"/>
    <w:rsid w:val="008B1F74"/>
    <w:rsid w:val="008B5EFF"/>
    <w:rsid w:val="008B7726"/>
    <w:rsid w:val="009438DF"/>
    <w:rsid w:val="00951B87"/>
    <w:rsid w:val="009637D5"/>
    <w:rsid w:val="00967200"/>
    <w:rsid w:val="009822F5"/>
    <w:rsid w:val="00992E53"/>
    <w:rsid w:val="009B2188"/>
    <w:rsid w:val="009E12E4"/>
    <w:rsid w:val="009F4190"/>
    <w:rsid w:val="00A0609D"/>
    <w:rsid w:val="00A07DFE"/>
    <w:rsid w:val="00A16676"/>
    <w:rsid w:val="00A54BB8"/>
    <w:rsid w:val="00A636C8"/>
    <w:rsid w:val="00A82280"/>
    <w:rsid w:val="00AE08B3"/>
    <w:rsid w:val="00B07676"/>
    <w:rsid w:val="00B14B08"/>
    <w:rsid w:val="00B202A5"/>
    <w:rsid w:val="00B243E3"/>
    <w:rsid w:val="00B71B62"/>
    <w:rsid w:val="00B71C18"/>
    <w:rsid w:val="00B77AB0"/>
    <w:rsid w:val="00B840E2"/>
    <w:rsid w:val="00B91F5F"/>
    <w:rsid w:val="00BC0C5A"/>
    <w:rsid w:val="00BF1092"/>
    <w:rsid w:val="00C12358"/>
    <w:rsid w:val="00C21F73"/>
    <w:rsid w:val="00C36A78"/>
    <w:rsid w:val="00C8321A"/>
    <w:rsid w:val="00C87C8F"/>
    <w:rsid w:val="00CB0BE0"/>
    <w:rsid w:val="00CE37B7"/>
    <w:rsid w:val="00D07677"/>
    <w:rsid w:val="00D12C1B"/>
    <w:rsid w:val="00D26C58"/>
    <w:rsid w:val="00D31D50"/>
    <w:rsid w:val="00D6216E"/>
    <w:rsid w:val="00D727FA"/>
    <w:rsid w:val="00DA38B7"/>
    <w:rsid w:val="00DC4512"/>
    <w:rsid w:val="00DE24BF"/>
    <w:rsid w:val="00DF00FC"/>
    <w:rsid w:val="00DF6E97"/>
    <w:rsid w:val="00E158E5"/>
    <w:rsid w:val="00E6194F"/>
    <w:rsid w:val="00E66630"/>
    <w:rsid w:val="00E71390"/>
    <w:rsid w:val="00E734E9"/>
    <w:rsid w:val="00EA26E2"/>
    <w:rsid w:val="00EC5E32"/>
    <w:rsid w:val="00EF4D9B"/>
    <w:rsid w:val="00F020E2"/>
    <w:rsid w:val="00F102F6"/>
    <w:rsid w:val="00F16644"/>
    <w:rsid w:val="00F2178D"/>
    <w:rsid w:val="00F42E25"/>
    <w:rsid w:val="00F50C21"/>
    <w:rsid w:val="00F548E8"/>
    <w:rsid w:val="00F673D8"/>
    <w:rsid w:val="00F803E9"/>
    <w:rsid w:val="00FC78A5"/>
    <w:rsid w:val="00FD2421"/>
    <w:rsid w:val="00FE6E82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376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6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6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618"/>
    <w:rPr>
      <w:rFonts w:ascii="Tahoma" w:hAnsi="Tahoma"/>
      <w:sz w:val="18"/>
      <w:szCs w:val="18"/>
    </w:rPr>
  </w:style>
  <w:style w:type="paragraph" w:styleId="a5">
    <w:name w:val="No Spacing"/>
    <w:uiPriority w:val="1"/>
    <w:qFormat/>
    <w:rsid w:val="00037618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6">
    <w:name w:val="Hyperlink"/>
    <w:basedOn w:val="a0"/>
    <w:uiPriority w:val="99"/>
    <w:unhideWhenUsed/>
    <w:rsid w:val="00222C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22C79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937B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37BD"/>
    <w:rPr>
      <w:rFonts w:ascii="Tahoma" w:hAnsi="Tahoma"/>
      <w:sz w:val="18"/>
      <w:szCs w:val="18"/>
    </w:rPr>
  </w:style>
  <w:style w:type="table" w:styleId="a9">
    <w:name w:val="Table Grid"/>
    <w:basedOn w:val="a1"/>
    <w:uiPriority w:val="59"/>
    <w:rsid w:val="00FC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dlzzx.com/opencourse/k00044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93218D-7D27-4319-AD21-B611CBB0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95</cp:revision>
  <dcterms:created xsi:type="dcterms:W3CDTF">2008-09-11T17:20:00Z</dcterms:created>
  <dcterms:modified xsi:type="dcterms:W3CDTF">2024-03-14T07:13:00Z</dcterms:modified>
</cp:coreProperties>
</file>